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4" w:rsidRPr="00D56C91" w:rsidRDefault="00851174" w:rsidP="00851174">
      <w:pPr>
        <w:shd w:val="clear" w:color="auto" w:fill="FBFBF9"/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Аналитическая справка</w:t>
      </w:r>
    </w:p>
    <w:p w:rsidR="00851174" w:rsidRPr="00D56C91" w:rsidRDefault="00851174" w:rsidP="00851174">
      <w:pPr>
        <w:shd w:val="clear" w:color="auto" w:fill="FBFBF9"/>
        <w:spacing w:before="180" w:after="18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жалоб, заявлений и обращений граждан по территории Бурнашевского сельского поселения за 2022 год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>.     </w:t>
      </w:r>
    </w:p>
    <w:p w:rsidR="00851174" w:rsidRPr="00D56C91" w:rsidRDefault="00851174" w:rsidP="00851174">
      <w:pPr>
        <w:shd w:val="clear" w:color="auto" w:fill="FBFBF9"/>
        <w:spacing w:before="180" w:after="0" w:line="315" w:lineRule="atLeast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sz w:val="24"/>
          <w:szCs w:val="28"/>
          <w:lang w:eastAsia="ru-RU"/>
        </w:rPr>
        <w:t>Работа по рассмотрению обращений граждан в администрации Бурнашевского сельского поселения ведется в соответствии с Федеральным законом от 02.05.2006 № 59-ФЗ «О порядке рассмотрения обращений граждан Российской Федерации».</w:t>
      </w:r>
    </w:p>
    <w:p w:rsidR="00851174" w:rsidRPr="00D56C91" w:rsidRDefault="00851174" w:rsidP="00851174">
      <w:pPr>
        <w:shd w:val="clear" w:color="auto" w:fill="FBFBF9"/>
        <w:spacing w:before="1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sz w:val="24"/>
          <w:szCs w:val="28"/>
          <w:lang w:eastAsia="ru-RU"/>
        </w:rPr>
        <w:t>За период с 01.01.2022 года по 30.12.2022 года в администрацию Бурнашевского  сельского поселения поступило 50</w:t>
      </w:r>
      <w:r w:rsidRPr="00D56C91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обращений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> граждан, из них 17 обращений поступило в администрацию сельского поселения и 33 обращения из администрации Верхнеуслонского муниципального района. За аналогичный период 2021г. поступило 47</w:t>
      </w:r>
      <w:r w:rsidRPr="00D56C91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обращений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>, что свидетельствует о количественном росте поступивших обращений в 2022г.</w:t>
      </w:r>
    </w:p>
    <w:tbl>
      <w:tblPr>
        <w:tblW w:w="1030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2757"/>
        <w:gridCol w:w="2757"/>
        <w:gridCol w:w="1724"/>
      </w:tblGrid>
      <w:tr w:rsidR="00851174" w:rsidRPr="00D56C91" w:rsidTr="00D56C91">
        <w:trPr>
          <w:trHeight w:val="717"/>
        </w:trPr>
        <w:tc>
          <w:tcPr>
            <w:tcW w:w="3063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851174" w:rsidP="000C17D6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757" w:type="dxa"/>
            <w:shd w:val="clear" w:color="auto" w:fill="FBFBF9"/>
          </w:tcPr>
          <w:p w:rsidR="00851174" w:rsidRPr="00D56C91" w:rsidRDefault="00851174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2021 г</w:t>
            </w:r>
          </w:p>
        </w:tc>
        <w:tc>
          <w:tcPr>
            <w:tcW w:w="275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851174" w:rsidP="0085117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2022 г.</w:t>
            </w:r>
          </w:p>
        </w:tc>
        <w:tc>
          <w:tcPr>
            <w:tcW w:w="1724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851174" w:rsidP="000C17D6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 &gt;, &lt; )</w:t>
            </w:r>
          </w:p>
        </w:tc>
      </w:tr>
      <w:tr w:rsidR="00851174" w:rsidRPr="00D56C91" w:rsidTr="00D56C91">
        <w:trPr>
          <w:trHeight w:val="717"/>
        </w:trPr>
        <w:tc>
          <w:tcPr>
            <w:tcW w:w="3063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851174" w:rsidP="000C17D6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Всего обращений</w:t>
            </w:r>
          </w:p>
        </w:tc>
        <w:tc>
          <w:tcPr>
            <w:tcW w:w="2757" w:type="dxa"/>
            <w:shd w:val="clear" w:color="auto" w:fill="FBFBF9"/>
          </w:tcPr>
          <w:p w:rsidR="00851174" w:rsidRPr="00D56C91" w:rsidRDefault="00851174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275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851174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724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5B3BFB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</w:t>
            </w:r>
            <w:r w:rsidR="00851174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  <w:r w:rsidR="009C58B3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</w:tr>
      <w:tr w:rsidR="00851174" w:rsidRPr="00D56C91" w:rsidTr="00D56C91">
        <w:trPr>
          <w:trHeight w:val="732"/>
        </w:trPr>
        <w:tc>
          <w:tcPr>
            <w:tcW w:w="3063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851174" w:rsidP="000C17D6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письменных</w:t>
            </w:r>
          </w:p>
        </w:tc>
        <w:tc>
          <w:tcPr>
            <w:tcW w:w="2757" w:type="dxa"/>
            <w:shd w:val="clear" w:color="auto" w:fill="FBFBF9"/>
          </w:tcPr>
          <w:p w:rsidR="00851174" w:rsidRPr="00D56C91" w:rsidRDefault="00851174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75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851174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724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5B3BFB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</w:t>
            </w:r>
            <w:r w:rsidR="00851174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  <w:r w:rsidR="009C58B3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17</w:t>
            </w:r>
            <w:r w:rsidR="00851174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</w:tr>
      <w:tr w:rsidR="00851174" w:rsidRPr="00D56C91" w:rsidTr="00D56C91">
        <w:trPr>
          <w:trHeight w:val="717"/>
        </w:trPr>
        <w:tc>
          <w:tcPr>
            <w:tcW w:w="3063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851174" w:rsidP="000C17D6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gramStart"/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Устных</w:t>
            </w:r>
            <w:proofErr w:type="gramEnd"/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(телефон)</w:t>
            </w:r>
          </w:p>
        </w:tc>
        <w:tc>
          <w:tcPr>
            <w:tcW w:w="2757" w:type="dxa"/>
            <w:shd w:val="clear" w:color="auto" w:fill="FBFBF9"/>
          </w:tcPr>
          <w:p w:rsidR="00851174" w:rsidRPr="00D56C91" w:rsidRDefault="00851174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75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74" w:rsidRPr="00D56C91" w:rsidRDefault="00851174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724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74" w:rsidRPr="00D56C91" w:rsidRDefault="005B3BFB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</w:t>
            </w:r>
            <w:r w:rsidR="009C58B3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12</w:t>
            </w:r>
          </w:p>
        </w:tc>
      </w:tr>
      <w:tr w:rsidR="00851174" w:rsidRPr="00D56C91" w:rsidTr="00D56C91">
        <w:trPr>
          <w:trHeight w:val="717"/>
        </w:trPr>
        <w:tc>
          <w:tcPr>
            <w:tcW w:w="3063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851174" w:rsidP="000C17D6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 личном приеме</w:t>
            </w:r>
          </w:p>
        </w:tc>
        <w:tc>
          <w:tcPr>
            <w:tcW w:w="2757" w:type="dxa"/>
            <w:shd w:val="clear" w:color="auto" w:fill="FBFBF9"/>
          </w:tcPr>
          <w:p w:rsidR="00851174" w:rsidRPr="00D56C91" w:rsidRDefault="00851174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75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851174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724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D56C91" w:rsidRDefault="005B3BFB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&gt;</w:t>
            </w:r>
            <w:r w:rsidR="009C58B3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</w:t>
            </w:r>
          </w:p>
        </w:tc>
      </w:tr>
      <w:tr w:rsidR="00851174" w:rsidRPr="00D56C91" w:rsidTr="00D56C91">
        <w:trPr>
          <w:trHeight w:val="717"/>
        </w:trPr>
        <w:tc>
          <w:tcPr>
            <w:tcW w:w="3063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74" w:rsidRPr="00D56C91" w:rsidRDefault="00851174" w:rsidP="000C17D6">
            <w:pPr>
              <w:spacing w:before="180" w:after="18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Для сведения</w:t>
            </w:r>
          </w:p>
        </w:tc>
        <w:tc>
          <w:tcPr>
            <w:tcW w:w="2757" w:type="dxa"/>
            <w:shd w:val="clear" w:color="auto" w:fill="FBFBF9"/>
          </w:tcPr>
          <w:p w:rsidR="00851174" w:rsidRPr="00D56C91" w:rsidRDefault="00851174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75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74" w:rsidRPr="00D56C91" w:rsidRDefault="009C58B3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724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74" w:rsidRPr="00D56C91" w:rsidRDefault="00D56C91" w:rsidP="000C17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 </w:t>
            </w:r>
            <w:r w:rsidR="00851174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</w:t>
            </w:r>
            <w:r w:rsidR="009C58B3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7</w:t>
            </w:r>
          </w:p>
        </w:tc>
      </w:tr>
    </w:tbl>
    <w:p w:rsidR="00851174" w:rsidRPr="00D56C91" w:rsidRDefault="00851174" w:rsidP="00851174">
      <w:pPr>
        <w:shd w:val="clear" w:color="auto" w:fill="FBFBF9"/>
        <w:spacing w:before="180"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sz w:val="24"/>
          <w:szCs w:val="28"/>
          <w:lang w:eastAsia="ru-RU"/>
        </w:rPr>
        <w:t> По результатам рассмотрения:</w:t>
      </w:r>
    </w:p>
    <w:tbl>
      <w:tblPr>
        <w:tblW w:w="1033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2596"/>
        <w:gridCol w:w="2596"/>
        <w:gridCol w:w="1729"/>
      </w:tblGrid>
      <w:tr w:rsidR="009C58B3" w:rsidRPr="00D56C91" w:rsidTr="00D56C91">
        <w:trPr>
          <w:trHeight w:val="517"/>
        </w:trPr>
        <w:tc>
          <w:tcPr>
            <w:tcW w:w="3416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9C58B3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9C58B3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72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( &gt;, &lt; )</w:t>
            </w:r>
          </w:p>
        </w:tc>
      </w:tr>
      <w:tr w:rsidR="009C58B3" w:rsidRPr="00D56C91" w:rsidTr="00D56C91">
        <w:trPr>
          <w:trHeight w:val="856"/>
        </w:trPr>
        <w:tc>
          <w:tcPr>
            <w:tcW w:w="3416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9C58B3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Поддержано, меры приняты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72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D56C91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&gt;</w:t>
            </w:r>
            <w:r w:rsidR="009C58B3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</w:t>
            </w:r>
          </w:p>
        </w:tc>
      </w:tr>
      <w:tr w:rsidR="009C58B3" w:rsidRPr="00D56C91" w:rsidTr="00D56C91">
        <w:trPr>
          <w:trHeight w:val="517"/>
        </w:trPr>
        <w:tc>
          <w:tcPr>
            <w:tcW w:w="3416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9C58B3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Разъяснено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72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D56C91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</w:t>
            </w:r>
            <w:r w:rsidR="009C58B3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</w:tr>
      <w:tr w:rsidR="009C58B3" w:rsidRPr="00D56C91" w:rsidTr="00D56C91">
        <w:trPr>
          <w:trHeight w:val="517"/>
        </w:trPr>
        <w:tc>
          <w:tcPr>
            <w:tcW w:w="3416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9C58B3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Не поддержано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2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D56C91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</w:t>
            </w:r>
            <w:r w:rsidR="008979AA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</w:t>
            </w:r>
          </w:p>
        </w:tc>
      </w:tr>
      <w:tr w:rsidR="009C58B3" w:rsidRPr="00D56C91" w:rsidTr="00D56C91">
        <w:trPr>
          <w:trHeight w:val="840"/>
        </w:trPr>
        <w:tc>
          <w:tcPr>
            <w:tcW w:w="3416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9C58B3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Направлено по компетенции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2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B3" w:rsidRPr="00D56C91" w:rsidRDefault="00D56C91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&gt;</w:t>
            </w:r>
            <w:r w:rsidR="008979AA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</w:t>
            </w:r>
          </w:p>
        </w:tc>
      </w:tr>
      <w:tr w:rsidR="009C58B3" w:rsidRPr="00D56C91" w:rsidTr="00D56C91">
        <w:trPr>
          <w:trHeight w:val="533"/>
        </w:trPr>
        <w:tc>
          <w:tcPr>
            <w:tcW w:w="3416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B3" w:rsidRPr="00D56C91" w:rsidRDefault="009C58B3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Принято к сведению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72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8B3" w:rsidRPr="00D56C91" w:rsidRDefault="00D56C91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</w:t>
            </w:r>
            <w:r w:rsidR="008979AA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8</w:t>
            </w:r>
          </w:p>
        </w:tc>
      </w:tr>
      <w:tr w:rsidR="009C58B3" w:rsidRPr="00D56C91" w:rsidTr="00D56C91">
        <w:trPr>
          <w:trHeight w:val="517"/>
        </w:trPr>
        <w:tc>
          <w:tcPr>
            <w:tcW w:w="3416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9C58B3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ИТОГ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2596" w:type="dxa"/>
            <w:shd w:val="clear" w:color="auto" w:fill="FBFBF9"/>
          </w:tcPr>
          <w:p w:rsidR="009C58B3" w:rsidRPr="00D56C91" w:rsidRDefault="009C58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72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B3" w:rsidRPr="00D56C91" w:rsidRDefault="00D56C91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</w:t>
            </w:r>
            <w:r w:rsidR="008979AA"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</w:tr>
    </w:tbl>
    <w:p w:rsidR="00851174" w:rsidRPr="00D56C91" w:rsidRDefault="00851174" w:rsidP="00851174">
      <w:pPr>
        <w:shd w:val="clear" w:color="auto" w:fill="FBFBF9"/>
        <w:spacing w:before="180"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sz w:val="24"/>
          <w:szCs w:val="28"/>
          <w:lang w:eastAsia="ru-RU"/>
        </w:rPr>
        <w:t> В данных обращениях содержались вопросы местного значения.</w:t>
      </w:r>
    </w:p>
    <w:p w:rsidR="00851174" w:rsidRPr="00D56C91" w:rsidRDefault="00851174" w:rsidP="00851174">
      <w:pPr>
        <w:shd w:val="clear" w:color="auto" w:fill="FBFBF9"/>
        <w:spacing w:before="1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sz w:val="24"/>
          <w:szCs w:val="28"/>
          <w:lang w:eastAsia="ru-RU"/>
        </w:rPr>
        <w:t>Анализ поступивших обращений за 202</w:t>
      </w:r>
      <w:r w:rsidR="00550FB3" w:rsidRPr="00D56C91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г показал </w:t>
      </w:r>
      <w:r w:rsidR="005B3BFB"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уменьшение 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числа обращений по тематическому классификатору «Вопросы ЖКХ»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- 5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обращени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>й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, произошло 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уменьшение обращений в 2,4 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>раз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в сравнении с периодом 20</w:t>
      </w:r>
      <w:r w:rsidR="005B3BFB" w:rsidRPr="00D56C91">
        <w:rPr>
          <w:rFonts w:ascii="Arial" w:eastAsia="Times New Roman" w:hAnsi="Arial" w:cs="Arial"/>
          <w:sz w:val="24"/>
          <w:szCs w:val="28"/>
          <w:lang w:eastAsia="ru-RU"/>
        </w:rPr>
        <w:t>21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>г (</w:t>
      </w:r>
      <w:r w:rsidR="005B3BFB" w:rsidRPr="00D56C91">
        <w:rPr>
          <w:rFonts w:ascii="Arial" w:eastAsia="Times New Roman" w:hAnsi="Arial" w:cs="Arial"/>
          <w:sz w:val="24"/>
          <w:szCs w:val="28"/>
          <w:lang w:eastAsia="ru-RU"/>
        </w:rPr>
        <w:t>12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обращений). </w:t>
      </w:r>
    </w:p>
    <w:p w:rsidR="00851174" w:rsidRPr="00D56C91" w:rsidRDefault="00D56C91" w:rsidP="00851174">
      <w:pPr>
        <w:shd w:val="clear" w:color="auto" w:fill="FBFBF9"/>
        <w:spacing w:before="1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За 2022 год</w:t>
      </w:r>
      <w:r w:rsidR="00851174"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наиболее актуальными темами для граждан остались вопросы благоустройства, электричества,  дорожного хозяйства, земельные вопросы, ЖКХ, а именно:  сохранность и эксплуатация автомобильных дорог, расчистка от снега в зимний период времени, отсыпка дорог после весенней распутицы, благоустройство села,  вопросы землепользования, уличное освещение и др</w:t>
      </w:r>
      <w:proofErr w:type="gramStart"/>
      <w:r w:rsidR="00851174" w:rsidRPr="00D56C91">
        <w:rPr>
          <w:rFonts w:ascii="Arial" w:eastAsia="Times New Roman" w:hAnsi="Arial" w:cs="Arial"/>
          <w:sz w:val="24"/>
          <w:szCs w:val="28"/>
          <w:lang w:eastAsia="ru-RU"/>
        </w:rPr>
        <w:t>..</w:t>
      </w:r>
      <w:proofErr w:type="gramEnd"/>
    </w:p>
    <w:tbl>
      <w:tblPr>
        <w:tblW w:w="104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2614"/>
        <w:gridCol w:w="2614"/>
        <w:gridCol w:w="1449"/>
      </w:tblGrid>
      <w:tr w:rsidR="00550FB3" w:rsidRPr="00D56C91" w:rsidTr="00D56C91">
        <w:trPr>
          <w:trHeight w:val="465"/>
        </w:trPr>
        <w:tc>
          <w:tcPr>
            <w:tcW w:w="374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B3" w:rsidRPr="00D56C91" w:rsidRDefault="00550FB3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14" w:type="dxa"/>
            <w:shd w:val="clear" w:color="auto" w:fill="FBFBF9"/>
          </w:tcPr>
          <w:p w:rsidR="00550FB3" w:rsidRPr="00D56C91" w:rsidRDefault="00550F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2614" w:type="dxa"/>
            <w:shd w:val="clear" w:color="auto" w:fill="FBFBF9"/>
          </w:tcPr>
          <w:p w:rsidR="00550FB3" w:rsidRPr="00D56C91" w:rsidRDefault="00550F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44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B3" w:rsidRPr="00D56C91" w:rsidRDefault="00550F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Разница</w:t>
            </w:r>
          </w:p>
        </w:tc>
      </w:tr>
      <w:tr w:rsidR="00550FB3" w:rsidRPr="00D56C91" w:rsidTr="00D56C91">
        <w:trPr>
          <w:trHeight w:val="465"/>
        </w:trPr>
        <w:tc>
          <w:tcPr>
            <w:tcW w:w="374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B3" w:rsidRPr="00D56C91" w:rsidRDefault="00550FB3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«Дорожное хозяйство»</w:t>
            </w:r>
          </w:p>
        </w:tc>
        <w:tc>
          <w:tcPr>
            <w:tcW w:w="2614" w:type="dxa"/>
            <w:shd w:val="clear" w:color="auto" w:fill="FBFBF9"/>
          </w:tcPr>
          <w:p w:rsidR="00550FB3" w:rsidRPr="00D56C91" w:rsidRDefault="00550F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14" w:type="dxa"/>
            <w:shd w:val="clear" w:color="auto" w:fill="FBFBF9"/>
          </w:tcPr>
          <w:p w:rsidR="00550FB3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4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B3" w:rsidRPr="00D56C91" w:rsidRDefault="005B3BFB" w:rsidP="004749E0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</w:t>
            </w: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</w:tr>
      <w:tr w:rsidR="00550FB3" w:rsidRPr="00D56C91" w:rsidTr="00D56C91">
        <w:trPr>
          <w:trHeight w:val="465"/>
        </w:trPr>
        <w:tc>
          <w:tcPr>
            <w:tcW w:w="374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B3" w:rsidRPr="00D56C91" w:rsidRDefault="00550FB3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«Земельные вопросы»»</w:t>
            </w:r>
          </w:p>
        </w:tc>
        <w:tc>
          <w:tcPr>
            <w:tcW w:w="2614" w:type="dxa"/>
            <w:shd w:val="clear" w:color="auto" w:fill="FBFBF9"/>
          </w:tcPr>
          <w:p w:rsidR="00550FB3" w:rsidRPr="00D56C91" w:rsidRDefault="00550FB3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14" w:type="dxa"/>
            <w:shd w:val="clear" w:color="auto" w:fill="FBFBF9"/>
          </w:tcPr>
          <w:p w:rsidR="00550FB3" w:rsidRPr="00D56C91" w:rsidRDefault="004749E0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4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B3" w:rsidRPr="00D56C91" w:rsidRDefault="004749E0" w:rsidP="000C17D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=</w:t>
            </w:r>
          </w:p>
        </w:tc>
      </w:tr>
      <w:tr w:rsidR="005B3BFB" w:rsidRPr="00D56C91" w:rsidTr="00D56C91">
        <w:trPr>
          <w:trHeight w:val="465"/>
        </w:trPr>
        <w:tc>
          <w:tcPr>
            <w:tcW w:w="374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BFB" w:rsidRPr="00D56C91" w:rsidRDefault="005B3BFB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«Вопросы ЖКХ»</w:t>
            </w:r>
          </w:p>
        </w:tc>
        <w:tc>
          <w:tcPr>
            <w:tcW w:w="2614" w:type="dxa"/>
            <w:shd w:val="clear" w:color="auto" w:fill="FBFBF9"/>
          </w:tcPr>
          <w:p w:rsidR="005B3BFB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614" w:type="dxa"/>
            <w:shd w:val="clear" w:color="auto" w:fill="FBFBF9"/>
          </w:tcPr>
          <w:p w:rsidR="005B3BFB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4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BFB" w:rsidRPr="00D56C91" w:rsidRDefault="005B3BFB" w:rsidP="00935547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&gt;7</w:t>
            </w:r>
          </w:p>
        </w:tc>
      </w:tr>
      <w:tr w:rsidR="005B3BFB" w:rsidRPr="00D56C91" w:rsidTr="00D56C91">
        <w:trPr>
          <w:trHeight w:val="760"/>
        </w:trPr>
        <w:tc>
          <w:tcPr>
            <w:tcW w:w="374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BFB" w:rsidRPr="00D56C91" w:rsidRDefault="005B3BFB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«Вопросы санитарии и благоустройства»</w:t>
            </w:r>
          </w:p>
        </w:tc>
        <w:tc>
          <w:tcPr>
            <w:tcW w:w="2614" w:type="dxa"/>
            <w:shd w:val="clear" w:color="auto" w:fill="FBFBF9"/>
          </w:tcPr>
          <w:p w:rsidR="005B3BFB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614" w:type="dxa"/>
            <w:shd w:val="clear" w:color="auto" w:fill="FBFBF9"/>
          </w:tcPr>
          <w:p w:rsidR="005B3BFB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4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BFB" w:rsidRPr="00D56C91" w:rsidRDefault="005B3BFB" w:rsidP="000C17D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&gt;2</w:t>
            </w:r>
          </w:p>
        </w:tc>
      </w:tr>
      <w:tr w:rsidR="005B3BFB" w:rsidRPr="00D56C91" w:rsidTr="00D56C91">
        <w:trPr>
          <w:trHeight w:val="465"/>
        </w:trPr>
        <w:tc>
          <w:tcPr>
            <w:tcW w:w="374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BFB" w:rsidRPr="00D56C91" w:rsidRDefault="005B3BFB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«Вопросы электричества»</w:t>
            </w:r>
          </w:p>
        </w:tc>
        <w:tc>
          <w:tcPr>
            <w:tcW w:w="2614" w:type="dxa"/>
            <w:shd w:val="clear" w:color="auto" w:fill="FBFBF9"/>
          </w:tcPr>
          <w:p w:rsidR="005B3BFB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14" w:type="dxa"/>
            <w:shd w:val="clear" w:color="auto" w:fill="FBFBF9"/>
          </w:tcPr>
          <w:p w:rsidR="005B3BFB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4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BFB" w:rsidRPr="00D56C91" w:rsidRDefault="005B3BFB" w:rsidP="000C17D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 2</w:t>
            </w:r>
          </w:p>
        </w:tc>
      </w:tr>
      <w:tr w:rsidR="005B3BFB" w:rsidRPr="00D56C91" w:rsidTr="00D56C91">
        <w:trPr>
          <w:trHeight w:val="946"/>
        </w:trPr>
        <w:tc>
          <w:tcPr>
            <w:tcW w:w="3747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BFB" w:rsidRPr="00D56C91" w:rsidRDefault="005B3BFB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«Другие»</w:t>
            </w:r>
          </w:p>
          <w:p w:rsidR="005B3BFB" w:rsidRPr="00D56C91" w:rsidRDefault="005B3BFB" w:rsidP="000C17D6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«Для сведения»</w:t>
            </w:r>
          </w:p>
        </w:tc>
        <w:tc>
          <w:tcPr>
            <w:tcW w:w="2614" w:type="dxa"/>
            <w:shd w:val="clear" w:color="auto" w:fill="FBFBF9"/>
          </w:tcPr>
          <w:p w:rsidR="005B3BFB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</w:t>
            </w:r>
          </w:p>
          <w:p w:rsidR="005B3BFB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614" w:type="dxa"/>
            <w:shd w:val="clear" w:color="auto" w:fill="FBFBF9"/>
          </w:tcPr>
          <w:p w:rsidR="005B3BFB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</w:t>
            </w:r>
          </w:p>
          <w:p w:rsidR="005B3BFB" w:rsidRPr="00D56C91" w:rsidRDefault="005B3BFB" w:rsidP="000C17D6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49" w:type="dxa"/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BFB" w:rsidRPr="00D56C91" w:rsidRDefault="005B3BFB" w:rsidP="000C17D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=</w:t>
            </w:r>
          </w:p>
          <w:p w:rsidR="005B3BFB" w:rsidRPr="00D56C91" w:rsidRDefault="005B3BFB" w:rsidP="004749E0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D56C9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&lt;7</w:t>
            </w:r>
          </w:p>
        </w:tc>
      </w:tr>
    </w:tbl>
    <w:p w:rsidR="00851174" w:rsidRPr="00D56C91" w:rsidRDefault="00851174" w:rsidP="00851174">
      <w:pPr>
        <w:shd w:val="clear" w:color="auto" w:fill="FBFBF9"/>
        <w:spacing w:before="1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 Кроме того, в администрацию Бурнашевского сельского поселения поступили обращения граждан по вопросам: 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>предоставления материальной помощи после пожара  -3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(202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г-0),  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незаконной торговле 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(202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г-0); по вопросу 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>доставки продуктов питания в труднодоступной местности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>–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1 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>(20</w:t>
      </w:r>
      <w:r w:rsidR="00D56C91" w:rsidRPr="00D56C91">
        <w:rPr>
          <w:rFonts w:ascii="Arial" w:eastAsia="Times New Roman" w:hAnsi="Arial" w:cs="Arial"/>
          <w:sz w:val="24"/>
          <w:szCs w:val="28"/>
          <w:lang w:eastAsia="ru-RU"/>
        </w:rPr>
        <w:t>21</w:t>
      </w: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г. - 0), </w:t>
      </w:r>
    </w:p>
    <w:p w:rsidR="00851174" w:rsidRPr="00D56C91" w:rsidRDefault="00851174" w:rsidP="00851174">
      <w:pPr>
        <w:shd w:val="clear" w:color="auto" w:fill="FBFBF9"/>
        <w:spacing w:before="1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sz w:val="24"/>
          <w:szCs w:val="28"/>
          <w:lang w:eastAsia="ru-RU"/>
        </w:rPr>
        <w:t xml:space="preserve">Периодически для сведения в блок «Обращения граждан» поступают информационные письма  из Аппарата Президента РТ, Аппарата Совета ВМР, ИК Верхнеуслонского муниципального района.  </w:t>
      </w:r>
    </w:p>
    <w:p w:rsidR="00851174" w:rsidRPr="00D56C91" w:rsidRDefault="00851174" w:rsidP="00851174">
      <w:pPr>
        <w:shd w:val="clear" w:color="auto" w:fill="FBFBF9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sz w:val="24"/>
          <w:szCs w:val="28"/>
          <w:lang w:eastAsia="ru-RU"/>
        </w:rPr>
        <w:t>Как по письменным, так и по устным обращениям граждан, проводятся комиссионные выезды специалистов на объекты. В кратчайшие сроки принимаются меры по устранению возникающих проблем.      </w:t>
      </w:r>
    </w:p>
    <w:p w:rsidR="00851174" w:rsidRPr="00D56C91" w:rsidRDefault="00851174" w:rsidP="00851174">
      <w:pPr>
        <w:shd w:val="clear" w:color="auto" w:fill="FBFBF9"/>
        <w:spacing w:before="180"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56C91">
        <w:rPr>
          <w:rFonts w:ascii="Arial" w:eastAsia="Times New Roman" w:hAnsi="Arial" w:cs="Arial"/>
          <w:sz w:val="24"/>
          <w:szCs w:val="28"/>
          <w:lang w:eastAsia="ru-RU"/>
        </w:rPr>
        <w:t>Для эффективности работы по обращениям граждан наряду с традиционными формами работы, такими как: личный прием граждан еженедельно во вторник в 9:00 ч, выезд в отдаленные населенные пункты сельского поселения для прямого общения с гражданами, существует тесная связь активистами  населенных пунктов муниципального образования. Глава поселения проводит сходы  с  населением, с целью решения вопросов по улучшению жизни жителей поселения, решений по обращениям граждан.</w:t>
      </w:r>
    </w:p>
    <w:p w:rsidR="00851174" w:rsidRPr="00D56C91" w:rsidRDefault="00851174" w:rsidP="00851174">
      <w:pPr>
        <w:pStyle w:val="a3"/>
        <w:rPr>
          <w:rFonts w:ascii="Arial" w:hAnsi="Arial" w:cs="Arial"/>
          <w:b/>
          <w:sz w:val="24"/>
          <w:szCs w:val="28"/>
          <w:lang w:eastAsia="ru-RU"/>
        </w:rPr>
      </w:pPr>
    </w:p>
    <w:p w:rsidR="00851174" w:rsidRPr="00D56C91" w:rsidRDefault="00851174" w:rsidP="00851174">
      <w:pPr>
        <w:pStyle w:val="a3"/>
        <w:rPr>
          <w:rFonts w:ascii="Arial" w:hAnsi="Arial" w:cs="Arial"/>
          <w:b/>
          <w:sz w:val="24"/>
          <w:szCs w:val="28"/>
          <w:lang w:eastAsia="ru-RU"/>
        </w:rPr>
      </w:pPr>
    </w:p>
    <w:p w:rsidR="00851174" w:rsidRPr="00D56C91" w:rsidRDefault="00851174" w:rsidP="00851174">
      <w:pPr>
        <w:pStyle w:val="a3"/>
        <w:rPr>
          <w:rFonts w:ascii="Arial" w:hAnsi="Arial" w:cs="Arial"/>
          <w:b/>
          <w:sz w:val="24"/>
          <w:szCs w:val="28"/>
          <w:lang w:eastAsia="ru-RU"/>
        </w:rPr>
      </w:pPr>
      <w:r w:rsidRPr="00D56C91">
        <w:rPr>
          <w:rFonts w:ascii="Arial" w:hAnsi="Arial" w:cs="Arial"/>
          <w:b/>
          <w:sz w:val="24"/>
          <w:szCs w:val="28"/>
          <w:lang w:eastAsia="ru-RU"/>
        </w:rPr>
        <w:t>Глава Бурнашевского</w:t>
      </w:r>
    </w:p>
    <w:p w:rsidR="00851174" w:rsidRPr="00D56C91" w:rsidRDefault="00851174" w:rsidP="00851174">
      <w:pPr>
        <w:pStyle w:val="a3"/>
        <w:rPr>
          <w:rFonts w:ascii="Arial" w:hAnsi="Arial" w:cs="Arial"/>
          <w:sz w:val="20"/>
        </w:rPr>
      </w:pPr>
      <w:r w:rsidRPr="00D56C91">
        <w:rPr>
          <w:rFonts w:ascii="Arial" w:hAnsi="Arial" w:cs="Arial"/>
          <w:b/>
          <w:sz w:val="24"/>
          <w:szCs w:val="28"/>
          <w:lang w:eastAsia="ru-RU"/>
        </w:rPr>
        <w:t>сельского поселения</w:t>
      </w:r>
      <w:r w:rsidRPr="00D56C91">
        <w:rPr>
          <w:rFonts w:ascii="Arial" w:hAnsi="Arial" w:cs="Arial"/>
          <w:b/>
          <w:sz w:val="24"/>
          <w:szCs w:val="28"/>
          <w:lang w:eastAsia="ru-RU"/>
        </w:rPr>
        <w:tab/>
      </w:r>
      <w:r w:rsidRPr="00D56C91">
        <w:rPr>
          <w:rFonts w:ascii="Arial" w:hAnsi="Arial" w:cs="Arial"/>
          <w:b/>
          <w:sz w:val="24"/>
          <w:szCs w:val="28"/>
          <w:lang w:eastAsia="ru-RU"/>
        </w:rPr>
        <w:tab/>
      </w:r>
      <w:r w:rsidRPr="00D56C91">
        <w:rPr>
          <w:rFonts w:ascii="Arial" w:hAnsi="Arial" w:cs="Arial"/>
          <w:b/>
          <w:sz w:val="24"/>
          <w:szCs w:val="28"/>
          <w:lang w:eastAsia="ru-RU"/>
        </w:rPr>
        <w:tab/>
      </w:r>
      <w:r w:rsidRPr="00D56C91">
        <w:rPr>
          <w:rFonts w:ascii="Arial" w:hAnsi="Arial" w:cs="Arial"/>
          <w:b/>
          <w:sz w:val="24"/>
          <w:szCs w:val="28"/>
          <w:lang w:eastAsia="ru-RU"/>
        </w:rPr>
        <w:tab/>
      </w:r>
      <w:r w:rsidR="00D56C91">
        <w:rPr>
          <w:rFonts w:ascii="Arial" w:hAnsi="Arial" w:cs="Arial"/>
          <w:b/>
          <w:sz w:val="24"/>
          <w:szCs w:val="28"/>
          <w:lang w:eastAsia="ru-RU"/>
        </w:rPr>
        <w:tab/>
      </w:r>
      <w:r w:rsidR="00D56C91">
        <w:rPr>
          <w:rFonts w:ascii="Arial" w:hAnsi="Arial" w:cs="Arial"/>
          <w:b/>
          <w:sz w:val="24"/>
          <w:szCs w:val="28"/>
          <w:lang w:eastAsia="ru-RU"/>
        </w:rPr>
        <w:tab/>
      </w:r>
      <w:r w:rsidR="00D56C91">
        <w:rPr>
          <w:rFonts w:ascii="Arial" w:hAnsi="Arial" w:cs="Arial"/>
          <w:b/>
          <w:sz w:val="24"/>
          <w:szCs w:val="28"/>
          <w:lang w:eastAsia="ru-RU"/>
        </w:rPr>
        <w:tab/>
      </w:r>
      <w:proofErr w:type="spellStart"/>
      <w:r w:rsidRPr="00D56C91">
        <w:rPr>
          <w:rFonts w:ascii="Arial" w:hAnsi="Arial" w:cs="Arial"/>
          <w:b/>
          <w:sz w:val="24"/>
          <w:szCs w:val="28"/>
          <w:lang w:eastAsia="ru-RU"/>
        </w:rPr>
        <w:t>С.В.Бурукин</w:t>
      </w:r>
      <w:proofErr w:type="spellEnd"/>
    </w:p>
    <w:p w:rsidR="007747B0" w:rsidRDefault="007747B0">
      <w:bookmarkStart w:id="0" w:name="_GoBack"/>
      <w:bookmarkEnd w:id="0"/>
    </w:p>
    <w:sectPr w:rsidR="007747B0" w:rsidSect="008A7068">
      <w:pgSz w:w="11906" w:h="16838" w:code="9"/>
      <w:pgMar w:top="567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74"/>
    <w:rsid w:val="004749E0"/>
    <w:rsid w:val="00550FB3"/>
    <w:rsid w:val="005B3BFB"/>
    <w:rsid w:val="007747B0"/>
    <w:rsid w:val="00851174"/>
    <w:rsid w:val="008979AA"/>
    <w:rsid w:val="008A63BA"/>
    <w:rsid w:val="009C58B3"/>
    <w:rsid w:val="00A532A3"/>
    <w:rsid w:val="00D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Burnachevo</dc:creator>
  <cp:lastModifiedBy>Burnachevo</cp:lastModifiedBy>
  <cp:revision>3</cp:revision>
  <dcterms:created xsi:type="dcterms:W3CDTF">2023-01-24T06:19:00Z</dcterms:created>
  <dcterms:modified xsi:type="dcterms:W3CDTF">2023-01-25T06:08:00Z</dcterms:modified>
</cp:coreProperties>
</file>